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>
        <w:tblPrEx/>
        <w:trPr/>
        <w:tc>
          <w:tcPr>
            <w:tcW w:w="5637" w:type="dxa"/>
            <w:textDirection w:val="lrTb"/>
            <w:noWrap w:val="false"/>
          </w:tcPr>
          <w:p>
            <w:pPr>
              <w:ind w:left="283"/>
              <w:jc w:val="both"/>
              <w:keepNext/>
              <w:spacing w:after="120" w:line="30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СО 6.2230/10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ind w:firstLine="33"/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Заместитель генерального директора по техническим вопросам –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главный инженер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_________________А.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Тара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ков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«__» ___________________ 20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ind w:firstLine="709"/>
        <w:jc w:val="both"/>
        <w:spacing w:after="0" w:line="300" w:lineRule="auto"/>
        <w:rPr>
          <w:rFonts w:ascii="Times New Roman" w:hAnsi="Times New Roman" w:eastAsia="Times New Roman"/>
          <w:bCs/>
          <w:i/>
          <w:sz w:val="26"/>
          <w:szCs w:val="26"/>
          <w:lang w:eastAsia="ru-RU"/>
        </w:rPr>
        <w:outlineLvl w:val="1"/>
      </w:pPr>
      <w:r>
        <w:rPr>
          <w:rFonts w:ascii="Times New Roman" w:hAnsi="Times New Roman" w:eastAsia="Times New Roman"/>
          <w:bCs/>
          <w:i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i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на реконструкцию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воздушной линии ВЛ-0,4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с применением СИП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г. Ак-Довурак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фидер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1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-06 (от ТП 1-06-06, 1-06-07, 1-06-09, 1-06-10)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0"/>
          <w:numId w:val="8"/>
        </w:numPr>
        <w:contextualSpacing/>
        <w:ind w:left="0" w:firstLine="709"/>
        <w:jc w:val="both"/>
        <w:keepLines/>
        <w:keepNext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Основание для проектирования.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clear" w:pos="1283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Информация от Западного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РЭС по реконструкции распределительных сетей напряжением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предназначенных для непосредственного распределения электроэнергии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 потребителям г. Ак-Довурак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подключенных к ТП 1-06-06,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1-06-07, 1-06-09, 1-06-10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4680" w:leader="none"/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Основные технические мероприятия: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Проведение реконструкции распределительных сетей 0,4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замена деревянных опор 0,4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</w:rPr>
        <w:t xml:space="preserve"> на железобетонные опоры (анкерно-угловая, анкерно-концевая, одностоечная)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замена голого провода марки АС на провод СИП 2;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переустройство вводов (спусков) к зданиям и сооружениям;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  <w:tab w:val="clear" w:pos="1608" w:leader="none"/>
        </w:tabs>
        <w:rPr>
          <w:rFonts w:ascii="Times New Roman" w:hAnsi="Times New Roman" w:eastAsia="Times New Roman"/>
          <w:sz w:val="26"/>
          <w:szCs w:val="26"/>
          <w14:ligatures w14:val="none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учесть демонтаж и монтаж установленных приборов интеллектуальной системы уч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ета электроэнергии (далее ИСУЭ)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повторную пуско-наладку ИСУЭ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14:ligatures w14:val="none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  <w:tab w:val="clear" w:pos="1608" w:leader="none"/>
        </w:tabs>
        <w:rPr>
          <w:rFonts w:ascii="Times New Roman" w:hAnsi="Times New Roman" w:eastAsia="Times New Roman"/>
          <w:sz w:val="26"/>
          <w:szCs w:val="26"/>
          <w14:ligatures w14:val="none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учесть демонтаж и транспортировку элементов реконструированной ЛЭП.</w:t>
      </w:r>
      <w:r>
        <w:rPr>
          <w:rFonts w:ascii="Times New Roman" w:hAnsi="Times New Roman" w:eastAsia="Times New Roman"/>
          <w:sz w:val="26"/>
          <w:szCs w:val="26"/>
          <w14:ligatures w14:val="none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46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Основные нормативно-технические документы (НТД), определяющие требования к проекту: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СНиП 11-01-95 в части, не противоречащей федеральным законам и постановлениям Правительства Российской Федерации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ПУЭ (действующее издание);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ПТЭ (действующее издание);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num" w:pos="108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прочие документы по усмотрению Заказчика.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711"/>
        <w:numPr>
          <w:ilvl w:val="1"/>
          <w:numId w:val="8"/>
        </w:numPr>
        <w:ind w:left="0" w:firstLine="851"/>
        <w:jc w:val="both"/>
        <w:keepNext/>
        <w:spacing w:after="0" w:line="240" w:lineRule="auto"/>
        <w:widowControl w:val="off"/>
        <w:tabs>
          <w:tab w:val="num" w:pos="851" w:leader="none"/>
          <w:tab w:val="clear" w:pos="1283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Инвестиционная программа 202</w:t>
      </w:r>
      <w:r>
        <w:rPr>
          <w:rFonts w:ascii="Times New Roman" w:hAnsi="Times New Roman" w:eastAsia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-202</w:t>
      </w:r>
      <w:r>
        <w:rPr>
          <w:rFonts w:ascii="Times New Roman" w:hAnsi="Times New Roman" w:eastAsia="Times New Roman"/>
          <w:sz w:val="26"/>
          <w:szCs w:val="26"/>
        </w:rPr>
        <w:t xml:space="preserve">8</w:t>
      </w:r>
      <w:r>
        <w:rPr>
          <w:rFonts w:ascii="Times New Roman" w:hAnsi="Times New Roman" w:eastAsia="Times New Roman"/>
          <w:sz w:val="26"/>
          <w:szCs w:val="26"/>
        </w:rPr>
        <w:t xml:space="preserve"> гг. </w:t>
      </w:r>
      <w:r>
        <w:rPr>
          <w:rFonts w:ascii="Times New Roman" w:hAnsi="Times New Roman" w:eastAsia="Times New Roman"/>
          <w:sz w:val="26"/>
          <w:szCs w:val="26"/>
        </w:rPr>
        <w:t xml:space="preserve">АО «</w:t>
      </w:r>
      <w:r>
        <w:rPr>
          <w:rFonts w:ascii="Times New Roman" w:hAnsi="Times New Roman" w:eastAsia="Times New Roman"/>
          <w:sz w:val="26"/>
          <w:szCs w:val="26"/>
        </w:rPr>
        <w:t xml:space="preserve">Россе</w:t>
      </w:r>
      <w:r>
        <w:rPr>
          <w:rFonts w:ascii="Times New Roman" w:hAnsi="Times New Roman" w:eastAsia="Times New Roman"/>
          <w:sz w:val="26"/>
          <w:szCs w:val="26"/>
        </w:rPr>
        <w:t xml:space="preserve">ти</w:t>
      </w:r>
      <w:r>
        <w:rPr>
          <w:rFonts w:ascii="Times New Roman" w:hAnsi="Times New Roman" w:eastAsia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</w:rPr>
        <w:t xml:space="preserve">» утвержденная</w:t>
      </w:r>
      <w:r>
        <w:rPr>
          <w:rFonts w:ascii="Times New Roman" w:hAnsi="Times New Roman" w:eastAsia="Times New Roman"/>
          <w:sz w:val="26"/>
          <w:szCs w:val="26"/>
        </w:rPr>
        <w:t xml:space="preserve"> Приказом Минэнерго РФ </w:t>
      </w:r>
      <w:r>
        <w:rPr>
          <w:rFonts w:ascii="Times New Roman" w:hAnsi="Times New Roman"/>
          <w:sz w:val="24"/>
          <w:szCs w:val="24"/>
          <w:highlight w:val="white"/>
        </w:rPr>
        <w:t xml:space="preserve">№7 @ от 16.11.2023г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before="240" w:after="0" w:line="240" w:lineRule="auto"/>
        <w:widowControl w:val="off"/>
        <w:tabs>
          <w:tab w:val="left" w:pos="-4860" w:leader="none"/>
          <w:tab w:val="left" w:pos="1320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Основные характеристики строящихся объектов.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before="120" w:after="120" w:line="240" w:lineRule="auto"/>
        <w:widowControl w:val="off"/>
        <w:tabs>
          <w:tab w:val="left" w:pos="1440" w:leader="none"/>
        </w:tabs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41"/>
        <w:gridCol w:w="4537"/>
      </w:tblGrid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Значение / Заданные характеристики*</w:t>
            </w: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Конструктивное исполнение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Номинальное напряжение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0,4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Длина по трассе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проектной документацией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Конструкция провода ВЛ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СИП-2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Конструкция провода вводов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СИП-4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Сечение провода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на момент проведения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предпроектного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обследования электроустановок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Тип опор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железобетонные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Количество опор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одностоечных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анкерных концевых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анкерных угловых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проектной документацией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Требования к оформлению и содержанию проектной и рабочей документации.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851"/>
        <w:jc w:val="both"/>
        <w:keepNext/>
        <w:spacing w:after="0" w:line="240" w:lineRule="auto"/>
        <w:widowControl w:val="off"/>
        <w:tabs>
          <w:tab w:val="left" w:pos="-3960" w:leader="none"/>
          <w:tab w:val="num" w:pos="1134" w:leader="none"/>
          <w:tab w:val="clear" w:pos="1283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Центр питания: фидер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1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-06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/ТП 1-06-06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=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400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кВА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/ТП 1-06-07 S=400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кВА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/ТП 1-06-09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=1000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кВА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/ТП 1-06-10 =630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кВА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851"/>
        <w:jc w:val="both"/>
        <w:keepNext/>
        <w:spacing w:after="0" w:line="240" w:lineRule="auto"/>
        <w:widowControl w:val="off"/>
        <w:tabs>
          <w:tab w:val="left" w:pos="-3960" w:leader="none"/>
          <w:tab w:val="num" w:pos="1134" w:leader="none"/>
          <w:tab w:val="clear" w:pos="1283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Реконструкция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на железобетонных опорах с применением СИП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-2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 Трассу прохождения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определить при реконструкции. Реконструированные опоры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подключить в РУ-0,4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ТП 1-06-06, 1-06-07, 1-06-09, 1-06-10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 воздушном исполнении.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left="709"/>
        <w:jc w:val="both"/>
        <w:spacing w:after="0" w:line="240" w:lineRule="auto"/>
        <w:widowControl w:val="off"/>
        <w:tabs>
          <w:tab w:val="left" w:pos="-3960" w:leader="none"/>
          <w:tab w:val="left" w:pos="127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В составе проекта обосновать и выполнить.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Мероприятия по реконструкции ВЛ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согласно приведенным характеристикам и обустройству ответвленных к жилым домам.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Мероприятия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 реконструкции и определению трассы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прохождения ВЛ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отходящих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 1-0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6-06, 1-06-07, 1-06-09, 1-06-10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 установкой арматуры для крепления на железобетонных опорах провода СИП 2.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 Федеральной       сметно-нормативной (ФСНБ-2022) ресурсно-индексным методом с       исполь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зованием сметных норм, сметных цен строительных 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дов       прочих работ и затрат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Документацию по проекту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CD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при этом текстовую и графическую информацию представить в стандартных форматах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Windows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MS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O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ffice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Acrobat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Reader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а сметную документацию в формате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MS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Excel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и «Гранд Смета».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Материалы в соответствии с ТЗ в полном объеме представить на рассмотрение 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согласование в АО «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 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 утверждения руководством АО «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Особые условия.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Разработанная проектно-сметная документация является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собственностью заказчика,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и передача ее третьим лицам без его согласия запрещается. Проектная организация получает все необходимые согласования и заключения с природоохранными органами, ГО и ЧС, Министерством здравоохранения и социального развития Российской Федерации,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Главгосэкспертизой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России (при необходимости), Министерства земельных и имущественных отношений РТ, Администрация г. Кызыла.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Выполнить в составе проекта техническую часть закупочной документации для закупки оборудования (при необходимости).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  <w:tab w:val="left" w:pos="1276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6.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Срок выполнения проекта и проведения строительно-монтажных работ.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851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Согласно действующему законодательству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Исходные данные для разработки проекта.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Перечень исходных данных,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11-01-95.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0"/>
        <w:jc w:val="both"/>
        <w:spacing w:after="120" w:line="240" w:lineRule="auto"/>
        <w:widowControl w:val="off"/>
        <w:tabs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sectPr>
      <w:footerReference w:type="default" r:id="rId9"/>
      <w:footnotePr/>
      <w:endnotePr/>
      <w:type w:val="nextPage"/>
      <w:pgSz w:w="12240" w:h="15840" w:orient="portrait"/>
      <w:pgMar w:top="568" w:right="618" w:bottom="1418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DINCyr-Regular">
    <w:panose1 w:val="02000603000000000000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7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3621" w:hanging="360"/>
        <w:tabs>
          <w:tab w:val="num" w:pos="3621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08" w:hanging="360"/>
        <w:tabs>
          <w:tab w:val="num" w:pos="1608" w:leader="none"/>
        </w:tabs>
      </w:pPr>
      <w:rPr>
        <w:rFonts w:hint="default" w:ascii="Times New Roman" w:hAnsi="Times New Roman"/>
      </w:rPr>
    </w:lvl>
    <w:lvl w:ilvl="1">
      <w:start w:val="4"/>
      <w:numFmt w:val="bullet"/>
      <w:isLgl w:val="false"/>
      <w:suff w:val="tab"/>
      <w:lvlText w:val=""/>
      <w:lvlJc w:val="left"/>
      <w:pPr>
        <w:ind w:left="1620" w:hanging="360"/>
        <w:tabs>
          <w:tab w:val="num" w:pos="1620" w:leader="none"/>
        </w:tabs>
      </w:pPr>
      <w:rPr>
        <w:rFonts w:hint="default" w:ascii="Symbol" w:hAnsi="Symbol" w:eastAsia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  <w:tabs>
          <w:tab w:val="num" w:pos="23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2"/>
    <w:next w:val="69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4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4"/>
    <w:link w:val="693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2"/>
    <w:next w:val="69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2"/>
    <w:next w:val="69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2"/>
    <w:next w:val="69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2"/>
    <w:next w:val="69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2"/>
    <w:next w:val="69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2"/>
    <w:next w:val="69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2"/>
    <w:next w:val="69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2"/>
    <w:next w:val="69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4"/>
    <w:link w:val="34"/>
    <w:uiPriority w:val="10"/>
    <w:rPr>
      <w:sz w:val="48"/>
      <w:szCs w:val="48"/>
    </w:rPr>
  </w:style>
  <w:style w:type="paragraph" w:styleId="36">
    <w:name w:val="Subtitle"/>
    <w:basedOn w:val="692"/>
    <w:next w:val="69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4"/>
    <w:link w:val="36"/>
    <w:uiPriority w:val="11"/>
    <w:rPr>
      <w:sz w:val="24"/>
      <w:szCs w:val="24"/>
    </w:rPr>
  </w:style>
  <w:style w:type="paragraph" w:styleId="38">
    <w:name w:val="Quote"/>
    <w:basedOn w:val="692"/>
    <w:next w:val="69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2"/>
    <w:next w:val="69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94"/>
    <w:link w:val="705"/>
    <w:uiPriority w:val="99"/>
  </w:style>
  <w:style w:type="character" w:styleId="45">
    <w:name w:val="Footer Char"/>
    <w:basedOn w:val="694"/>
    <w:link w:val="707"/>
    <w:uiPriority w:val="99"/>
  </w:style>
  <w:style w:type="paragraph" w:styleId="46">
    <w:name w:val="Caption"/>
    <w:basedOn w:val="692"/>
    <w:next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7"/>
    <w:uiPriority w:val="99"/>
  </w:style>
  <w:style w:type="table" w:styleId="49">
    <w:name w:val="Table Grid Light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4"/>
    <w:uiPriority w:val="99"/>
    <w:unhideWhenUsed/>
    <w:rPr>
      <w:vertAlign w:val="superscript"/>
    </w:rPr>
  </w:style>
  <w:style w:type="paragraph" w:styleId="178">
    <w:name w:val="endnote text"/>
    <w:basedOn w:val="69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4"/>
    <w:uiPriority w:val="99"/>
    <w:semiHidden/>
    <w:unhideWhenUsed/>
    <w:rPr>
      <w:vertAlign w:val="superscript"/>
    </w:rPr>
  </w:style>
  <w:style w:type="paragraph" w:styleId="181">
    <w:name w:val="toc 1"/>
    <w:basedOn w:val="692"/>
    <w:next w:val="69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2"/>
    <w:next w:val="69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2"/>
    <w:next w:val="69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2"/>
    <w:next w:val="69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2"/>
    <w:next w:val="69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2"/>
    <w:next w:val="69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2"/>
    <w:next w:val="69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2"/>
    <w:next w:val="69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2"/>
    <w:next w:val="69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2"/>
    <w:next w:val="692"/>
    <w:uiPriority w:val="99"/>
    <w:unhideWhenUsed/>
    <w:pPr>
      <w:spacing w:after="0" w:afterAutospacing="0"/>
    </w:pPr>
  </w:style>
  <w:style w:type="paragraph" w:styleId="69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3">
    <w:name w:val="Heading 2"/>
    <w:basedOn w:val="692"/>
    <w:next w:val="692"/>
    <w:link w:val="712"/>
    <w:semiHidden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table" w:styleId="697">
    <w:name w:val="Table Grid"/>
    <w:basedOn w:val="69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98" w:customStyle="1">
    <w:name w:val="Абзац списка1"/>
    <w:basedOn w:val="69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99">
    <w:name w:val="Body Text Indent"/>
    <w:basedOn w:val="692"/>
    <w:link w:val="700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700" w:customStyle="1">
    <w:name w:val="Основной текст с отступом Знак"/>
    <w:link w:val="699"/>
    <w:rPr>
      <w:rFonts w:ascii="Times New Roman" w:hAnsi="Times New Roman" w:eastAsia="Times New Roman"/>
      <w:sz w:val="24"/>
      <w:szCs w:val="24"/>
    </w:rPr>
  </w:style>
  <w:style w:type="paragraph" w:styleId="701">
    <w:name w:val="Balloon Text"/>
    <w:basedOn w:val="692"/>
    <w:link w:val="70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702" w:customStyle="1">
    <w:name w:val="Текст выноски Знак"/>
    <w:link w:val="70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03" w:customStyle="1">
    <w:name w:val="Стиль3"/>
    <w:basedOn w:val="692"/>
    <w:link w:val="704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704" w:customStyle="1">
    <w:name w:val="Стиль3 Знак"/>
    <w:link w:val="703"/>
    <w:rPr>
      <w:rFonts w:ascii="Arial" w:hAnsi="Arial" w:eastAsia="Times New Roman" w:cs="Arial"/>
      <w:sz w:val="22"/>
      <w:szCs w:val="22"/>
    </w:rPr>
  </w:style>
  <w:style w:type="paragraph" w:styleId="705">
    <w:name w:val="Header"/>
    <w:basedOn w:val="692"/>
    <w:link w:val="70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6" w:customStyle="1">
    <w:name w:val="Верхний колонтитул Знак"/>
    <w:link w:val="705"/>
    <w:uiPriority w:val="99"/>
    <w:rPr>
      <w:sz w:val="22"/>
      <w:szCs w:val="22"/>
      <w:lang w:eastAsia="en-US"/>
    </w:rPr>
  </w:style>
  <w:style w:type="paragraph" w:styleId="707">
    <w:name w:val="Footer"/>
    <w:basedOn w:val="692"/>
    <w:link w:val="7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8" w:customStyle="1">
    <w:name w:val="Нижний колонтитул Знак"/>
    <w:link w:val="707"/>
    <w:uiPriority w:val="99"/>
    <w:rPr>
      <w:sz w:val="22"/>
      <w:szCs w:val="22"/>
      <w:lang w:eastAsia="en-US"/>
    </w:rPr>
  </w:style>
  <w:style w:type="paragraph" w:styleId="709" w:customStyle="1">
    <w:name w:val="Pa2"/>
    <w:basedOn w:val="692"/>
    <w:next w:val="692"/>
    <w:uiPriority w:val="99"/>
    <w:pPr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character" w:styleId="710">
    <w:name w:val="Placeholder Text"/>
    <w:basedOn w:val="694"/>
    <w:uiPriority w:val="99"/>
    <w:semiHidden/>
    <w:rPr>
      <w:color w:val="808080"/>
    </w:rPr>
  </w:style>
  <w:style w:type="paragraph" w:styleId="711">
    <w:name w:val="List Paragraph"/>
    <w:basedOn w:val="692"/>
    <w:uiPriority w:val="34"/>
    <w:qFormat/>
    <w:pPr>
      <w:contextualSpacing/>
      <w:ind w:left="720"/>
    </w:pPr>
  </w:style>
  <w:style w:type="character" w:styleId="712" w:customStyle="1">
    <w:name w:val="Заголовок 2 Знак"/>
    <w:basedOn w:val="694"/>
    <w:link w:val="693"/>
    <w:semiHidden/>
    <w:rPr>
      <w:rFonts w:ascii="Cambria" w:hAnsi="Cambria" w:eastAsia="Times New Roman"/>
      <w:b/>
      <w:bCs/>
      <w:i/>
      <w:iCs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FCCB-00CC-4F6D-BF69-1B440B09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revision>14</cp:revision>
  <dcterms:created xsi:type="dcterms:W3CDTF">2022-12-21T03:33:00Z</dcterms:created>
  <dcterms:modified xsi:type="dcterms:W3CDTF">2025-05-28T09:36:54Z</dcterms:modified>
</cp:coreProperties>
</file>